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FEB038" w14:textId="12622A0B" w:rsidR="00B23B03" w:rsidRPr="006D2B90" w:rsidRDefault="006D2B90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6D2B90">
        <w:rPr>
          <w:rFonts w:ascii="Times New Roman" w:hAnsi="Times New Roman" w:cs="Times New Roman"/>
          <w:b/>
          <w:bCs/>
          <w:sz w:val="28"/>
          <w:szCs w:val="28"/>
          <w:lang w:val="ru-RU"/>
        </w:rPr>
        <w:t>Лекция 2</w:t>
      </w:r>
    </w:p>
    <w:p w14:paraId="5AF3B47F" w14:textId="4677554E" w:rsidR="006D2B90" w:rsidRDefault="006D2B9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D2B90">
        <w:rPr>
          <w:rFonts w:ascii="Times New Roman" w:hAnsi="Times New Roman" w:cs="Times New Roman"/>
          <w:b/>
          <w:bCs/>
          <w:sz w:val="28"/>
          <w:szCs w:val="28"/>
        </w:rPr>
        <w:t>Виды инновационного процесса. Субъекты инновационной деятельности.</w:t>
      </w:r>
    </w:p>
    <w:p w14:paraId="09871FB4" w14:textId="2878EDC9" w:rsidR="00FD6224" w:rsidRPr="00FD6224" w:rsidRDefault="00C2414E" w:rsidP="00FD6224">
      <w:pPr>
        <w:pStyle w:val="2"/>
        <w:spacing w:line="252" w:lineRule="auto"/>
        <w:rPr>
          <w:b/>
          <w:szCs w:val="28"/>
        </w:rPr>
      </w:pPr>
      <w:bookmarkStart w:id="0" w:name="_Toc276932438"/>
      <w:r>
        <w:rPr>
          <w:b/>
          <w:szCs w:val="28"/>
        </w:rPr>
        <w:t>2</w:t>
      </w:r>
      <w:r w:rsidR="00FD6224" w:rsidRPr="00FD6224">
        <w:rPr>
          <w:b/>
          <w:szCs w:val="28"/>
        </w:rPr>
        <w:t>.</w:t>
      </w:r>
      <w:r>
        <w:rPr>
          <w:b/>
          <w:szCs w:val="28"/>
        </w:rPr>
        <w:t>1</w:t>
      </w:r>
      <w:r w:rsidR="00FD6224" w:rsidRPr="00FD6224">
        <w:rPr>
          <w:b/>
          <w:szCs w:val="28"/>
        </w:rPr>
        <w:t xml:space="preserve"> </w:t>
      </w:r>
      <w:bookmarkStart w:id="1" w:name="_Hlk62498707"/>
      <w:r w:rsidR="00FD6224" w:rsidRPr="00FD6224">
        <w:rPr>
          <w:b/>
          <w:szCs w:val="28"/>
        </w:rPr>
        <w:t>Виды инновационного процесса</w:t>
      </w:r>
      <w:bookmarkEnd w:id="0"/>
    </w:p>
    <w:bookmarkEnd w:id="1"/>
    <w:p w14:paraId="1FD7F21E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A702571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sz w:val="28"/>
          <w:szCs w:val="28"/>
        </w:rPr>
        <w:t>В зависимости от того, где применяется инновация – внутри фирмы или за ее пределами различают три вида инновационного процесса:</w:t>
      </w:r>
    </w:p>
    <w:p w14:paraId="7B5930E5" w14:textId="77777777" w:rsidR="00FD6224" w:rsidRPr="00FD6224" w:rsidRDefault="00FD6224" w:rsidP="00FD6224">
      <w:pPr>
        <w:pStyle w:val="Default"/>
        <w:numPr>
          <w:ilvl w:val="0"/>
          <w:numId w:val="1"/>
        </w:numPr>
        <w:spacing w:line="252" w:lineRule="auto"/>
        <w:ind w:firstLine="709"/>
        <w:jc w:val="both"/>
        <w:rPr>
          <w:color w:val="auto"/>
          <w:sz w:val="28"/>
          <w:szCs w:val="28"/>
        </w:rPr>
      </w:pPr>
      <w:r w:rsidRPr="00FD6224">
        <w:rPr>
          <w:color w:val="auto"/>
          <w:sz w:val="28"/>
          <w:szCs w:val="28"/>
        </w:rPr>
        <w:t>простой внутриорганизационный (натуральный);</w:t>
      </w:r>
    </w:p>
    <w:p w14:paraId="27B5C105" w14:textId="77777777" w:rsidR="00FD6224" w:rsidRPr="00FD6224" w:rsidRDefault="00FD6224" w:rsidP="00FD6224">
      <w:pPr>
        <w:pStyle w:val="Default"/>
        <w:numPr>
          <w:ilvl w:val="0"/>
          <w:numId w:val="1"/>
        </w:numPr>
        <w:spacing w:line="252" w:lineRule="auto"/>
        <w:ind w:firstLine="709"/>
        <w:jc w:val="both"/>
        <w:rPr>
          <w:color w:val="auto"/>
          <w:sz w:val="28"/>
          <w:szCs w:val="28"/>
        </w:rPr>
      </w:pPr>
      <w:r w:rsidRPr="00FD6224">
        <w:rPr>
          <w:color w:val="auto"/>
          <w:sz w:val="28"/>
          <w:szCs w:val="28"/>
        </w:rPr>
        <w:t>простой межорганизационный (товарный);</w:t>
      </w:r>
    </w:p>
    <w:p w14:paraId="02BAB22A" w14:textId="77777777" w:rsidR="00FD6224" w:rsidRPr="00FD6224" w:rsidRDefault="00FD6224" w:rsidP="00FD6224">
      <w:pPr>
        <w:pStyle w:val="Default"/>
        <w:numPr>
          <w:ilvl w:val="0"/>
          <w:numId w:val="1"/>
        </w:numPr>
        <w:spacing w:line="252" w:lineRule="auto"/>
        <w:ind w:firstLine="709"/>
        <w:jc w:val="both"/>
        <w:rPr>
          <w:color w:val="auto"/>
          <w:sz w:val="28"/>
          <w:szCs w:val="28"/>
        </w:rPr>
      </w:pPr>
      <w:r w:rsidRPr="00FD6224">
        <w:rPr>
          <w:color w:val="auto"/>
          <w:sz w:val="28"/>
          <w:szCs w:val="28"/>
        </w:rPr>
        <w:t>расширенный.</w:t>
      </w:r>
    </w:p>
    <w:p w14:paraId="4F51A476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sz w:val="28"/>
          <w:szCs w:val="28"/>
        </w:rPr>
        <w:t>Простой внутриорганизационный (натуральный) процесс предполагает создание и использование новшества внутри одной и той же организации. Новшество в этом случае не принимает непосредственно товарной формы. Хотя в роли потребителей выступают те подразделения и сотрудники, которые используют внутрифирменную инновацию.</w:t>
      </w:r>
    </w:p>
    <w:p w14:paraId="0A1F2D59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sz w:val="28"/>
          <w:szCs w:val="28"/>
        </w:rPr>
        <w:t>При простом межорганизационном (товарном) процессе новшество выступает как предмет купли-продажи на внешнем рынке. Такая форма инновационного процесса означает полное отделение функции создателя и производителя новшества от функции его потребителя.</w:t>
      </w:r>
    </w:p>
    <w:p w14:paraId="691B57B7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sz w:val="28"/>
          <w:szCs w:val="28"/>
        </w:rPr>
        <w:t>Расширенный инновационный процесс проявляется в создании новых производителей, нарушении монополии производителя-пионера, дальнейшем распространении товара – диффузии. Явление диффузии инновации способствует экономическому развитию общества и является стимулом для инициации нового инновационного процесса.</w:t>
      </w:r>
    </w:p>
    <w:p w14:paraId="59010403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sz w:val="28"/>
          <w:szCs w:val="28"/>
        </w:rPr>
        <w:t>На практике скорость диффузии инновации зависит от различных факторов:</w:t>
      </w:r>
    </w:p>
    <w:p w14:paraId="1703BC96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sz w:val="28"/>
          <w:szCs w:val="28"/>
        </w:rPr>
        <w:t>1 технических и потребительских свойств инновации;</w:t>
      </w:r>
    </w:p>
    <w:p w14:paraId="056683A3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sz w:val="28"/>
          <w:szCs w:val="28"/>
        </w:rPr>
        <w:t>2 инновационной стратегии предприятия;</w:t>
      </w:r>
    </w:p>
    <w:p w14:paraId="48D4C015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sz w:val="28"/>
          <w:szCs w:val="28"/>
        </w:rPr>
        <w:t>3 характеристик рынка, на котором реализуется инновация.</w:t>
      </w:r>
    </w:p>
    <w:p w14:paraId="24D9C47D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153C79A" w14:textId="7B1371A6" w:rsidR="00FD6224" w:rsidRPr="00FD6224" w:rsidRDefault="00C2414E" w:rsidP="00FD6224">
      <w:pPr>
        <w:pStyle w:val="2"/>
        <w:spacing w:line="252" w:lineRule="auto"/>
        <w:rPr>
          <w:b/>
          <w:szCs w:val="28"/>
        </w:rPr>
      </w:pPr>
      <w:bookmarkStart w:id="2" w:name="_Toc276932439"/>
      <w:r>
        <w:rPr>
          <w:b/>
          <w:szCs w:val="28"/>
        </w:rPr>
        <w:t>2</w:t>
      </w:r>
      <w:r w:rsidR="00FD6224" w:rsidRPr="00FD6224">
        <w:rPr>
          <w:b/>
          <w:szCs w:val="28"/>
        </w:rPr>
        <w:t>.</w:t>
      </w:r>
      <w:r>
        <w:rPr>
          <w:b/>
          <w:szCs w:val="28"/>
        </w:rPr>
        <w:t>2</w:t>
      </w:r>
      <w:r w:rsidR="00FD6224" w:rsidRPr="00FD6224">
        <w:rPr>
          <w:b/>
          <w:szCs w:val="28"/>
        </w:rPr>
        <w:t xml:space="preserve"> </w:t>
      </w:r>
      <w:bookmarkStart w:id="3" w:name="_Hlk62498727"/>
      <w:r w:rsidR="00FD6224" w:rsidRPr="00FD6224">
        <w:rPr>
          <w:b/>
          <w:szCs w:val="28"/>
        </w:rPr>
        <w:t>Субъекты инновационной деятельности</w:t>
      </w:r>
      <w:bookmarkEnd w:id="2"/>
    </w:p>
    <w:bookmarkEnd w:id="3"/>
    <w:p w14:paraId="161D30C5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8E4B687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sz w:val="28"/>
          <w:szCs w:val="28"/>
        </w:rPr>
        <w:t>Инновационная деятельность – это совместная деятельность множества участников рынка в едином инновационном процессе с целью создания и реализации инновации.</w:t>
      </w:r>
    </w:p>
    <w:p w14:paraId="793B4563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sz w:val="28"/>
          <w:szCs w:val="28"/>
        </w:rPr>
        <w:lastRenderedPageBreak/>
        <w:t>В основе инновационной деятельности лежит научно-техническая деятельность. Понятие научно-технической деятельности разработано ЮНЕСКО и охватывает:</w:t>
      </w:r>
    </w:p>
    <w:p w14:paraId="71E1D9FA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sz w:val="28"/>
          <w:szCs w:val="28"/>
        </w:rPr>
        <w:t>1) научные исследования и разработки;</w:t>
      </w:r>
    </w:p>
    <w:p w14:paraId="00744522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sz w:val="28"/>
          <w:szCs w:val="28"/>
        </w:rPr>
        <w:t>2) научно-техническое образование и подготовку кадров;</w:t>
      </w:r>
    </w:p>
    <w:p w14:paraId="078CDFD4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sz w:val="28"/>
          <w:szCs w:val="28"/>
        </w:rPr>
        <w:t>3) научно-технические услуги.</w:t>
      </w:r>
    </w:p>
    <w:p w14:paraId="42737D84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sz w:val="28"/>
          <w:szCs w:val="28"/>
        </w:rPr>
        <w:t>Инновационная деятельность переводит научно-техническую деятельность в экономическое «русло», обеспечивая производственную и коммерческую реализацию научно-технических достижений.</w:t>
      </w:r>
    </w:p>
    <w:p w14:paraId="63A30A74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sz w:val="28"/>
          <w:szCs w:val="28"/>
        </w:rPr>
        <w:t>В инновационной деятельности выделяют следующие категории основных участников (рисунок 1.4), классифицируя их по первоочередности:</w:t>
      </w:r>
    </w:p>
    <w:p w14:paraId="00D4F00B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sz w:val="28"/>
          <w:szCs w:val="28"/>
        </w:rPr>
        <w:t>1) новаторы;</w:t>
      </w:r>
    </w:p>
    <w:p w14:paraId="040978B1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sz w:val="28"/>
          <w:szCs w:val="28"/>
        </w:rPr>
        <w:t>2) ранние реципиенты (пионеры, лидеры);</w:t>
      </w:r>
    </w:p>
    <w:p w14:paraId="7A67D599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sz w:val="28"/>
          <w:szCs w:val="28"/>
        </w:rPr>
        <w:t>3) имитаторы, которые в свою очередь делятся на:</w:t>
      </w:r>
    </w:p>
    <w:p w14:paraId="7C7A35DD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sz w:val="28"/>
          <w:szCs w:val="28"/>
        </w:rPr>
        <w:t>a) ранее большинство;</w:t>
      </w:r>
    </w:p>
    <w:p w14:paraId="777153CC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sz w:val="28"/>
          <w:szCs w:val="28"/>
        </w:rPr>
        <w:t>b) отстающие.</w:t>
      </w:r>
    </w:p>
    <w:p w14:paraId="51A8A455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sz w:val="28"/>
          <w:szCs w:val="28"/>
        </w:rPr>
        <w:t>Новаторы являются генераторами научно-технических знаний. Это могут быть индивидуальные изобретатели, научные и исследовательские организации, малые научные предприятия. Они заинтересованы в получении дохода от продажи разработанного ими интеллектуального продукта, который со временем может стать инновацией.</w:t>
      </w:r>
    </w:p>
    <w:p w14:paraId="4DB52805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sz w:val="28"/>
          <w:szCs w:val="28"/>
        </w:rPr>
        <w:t>Ранние реципиенты (пионеры, лидеры) − это производственные фирмы, первыми освоившие новшество, используя интеллектуальный продукт новаторов. Они стремятся к получению сверхприбыли путем скорейшего продвижения инновации на рынок. К фирмам-пионерам, прежде всего, относятся венчурные фирмы, работающие в малом бизнесе.</w:t>
      </w:r>
    </w:p>
    <w:p w14:paraId="39CD2B2C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sz w:val="28"/>
          <w:szCs w:val="28"/>
        </w:rPr>
        <w:t>В эту категорию попадают также и крупные корпорации, являющиеся лидерами в своих отраслях. Если такие фирмы имеют в своей структуре научные, научно-исследовательские, проектные подразделения, то они являются также и новаторами. Хотя и в этом случае они могут воспользоваться услугами чисто научных или проектных организаций, заключив с ними договор или купив патент (лицензию).</w:t>
      </w:r>
    </w:p>
    <w:p w14:paraId="0EFE0B48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sz w:val="28"/>
          <w:szCs w:val="28"/>
        </w:rPr>
        <w:t>Раннее большинство представлено фирмами-имитаторами, которые вслед за "пионерами" внедрили новшество в производство, что также обеспечивает им дополнительную прибыль.</w:t>
      </w:r>
    </w:p>
    <w:p w14:paraId="430389E5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sz w:val="28"/>
          <w:szCs w:val="28"/>
        </w:rPr>
        <w:lastRenderedPageBreak/>
        <w:t>Отстающие – это фирмы, которые сталкиваются с ситуацией, когда запаздывание с нововведениями приводит к выпуску изделий новых для них, но которые либо уже морально устарели, либо не пользуются спросом на рынке из-за излишнего предложения. Поэтому зачастую отстающие фирмы вместо ожидаемой прибыли терпят убытки.</w:t>
      </w:r>
    </w:p>
    <w:p w14:paraId="79CDEDA1" w14:textId="77777777" w:rsidR="00FD6224" w:rsidRPr="00FD6224" w:rsidRDefault="00FD6224" w:rsidP="00FD6224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sz w:val="28"/>
          <w:szCs w:val="28"/>
        </w:rPr>
        <w:t>Фирмы-имитаторы не занимаются научно-исследовательской и изобретательской деятельностью, они приобретают патенты и лицензии у фирм-новаторов, либо принимают на работу по договору специалистов, разработавших инновацию, либо нелегально копируют инновацию («инновационное пиратство»).</w:t>
      </w:r>
    </w:p>
    <w:p w14:paraId="6C2238B7" w14:textId="309A4A15" w:rsidR="00FD6224" w:rsidRPr="00FD6224" w:rsidRDefault="00FD6224" w:rsidP="00FD6224">
      <w:pPr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B75994F" wp14:editId="2ED15AEF">
            <wp:extent cx="3762375" cy="34575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6AECD" w14:textId="1F932393" w:rsidR="00FD6224" w:rsidRPr="00FD6224" w:rsidRDefault="00FD6224" w:rsidP="00FD6224">
      <w:pPr>
        <w:autoSpaceDE w:val="0"/>
        <w:autoSpaceDN w:val="0"/>
        <w:adjustRightInd w:val="0"/>
        <w:spacing w:line="228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sz w:val="28"/>
          <w:szCs w:val="28"/>
        </w:rPr>
        <w:t xml:space="preserve">Рисунок  </w:t>
      </w:r>
      <w:r w:rsidR="00C2414E"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FD6224">
        <w:rPr>
          <w:rFonts w:ascii="Times New Roman" w:hAnsi="Times New Roman" w:cs="Times New Roman"/>
          <w:sz w:val="28"/>
          <w:szCs w:val="28"/>
        </w:rPr>
        <w:t>.</w:t>
      </w:r>
      <w:r w:rsidR="00C2414E"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FD6224">
        <w:rPr>
          <w:rFonts w:ascii="Times New Roman" w:hAnsi="Times New Roman" w:cs="Times New Roman"/>
          <w:sz w:val="28"/>
          <w:szCs w:val="28"/>
        </w:rPr>
        <w:t xml:space="preserve"> - Субъекты инновационной деятельности</w:t>
      </w:r>
    </w:p>
    <w:p w14:paraId="67CCE515" w14:textId="77777777" w:rsidR="00FD6224" w:rsidRPr="00FD6224" w:rsidRDefault="00FD6224" w:rsidP="00FD6224">
      <w:pPr>
        <w:autoSpaceDE w:val="0"/>
        <w:autoSpaceDN w:val="0"/>
        <w:adjustRightInd w:val="0"/>
        <w:spacing w:line="228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3A7D4526" w14:textId="77777777" w:rsidR="00FD6224" w:rsidRPr="00FD6224" w:rsidRDefault="00FD6224" w:rsidP="00FD6224">
      <w:pPr>
        <w:autoSpaceDE w:val="0"/>
        <w:autoSpaceDN w:val="0"/>
        <w:adjustRightInd w:val="0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224">
        <w:rPr>
          <w:rFonts w:ascii="Times New Roman" w:hAnsi="Times New Roman" w:cs="Times New Roman"/>
          <w:sz w:val="28"/>
          <w:szCs w:val="28"/>
        </w:rPr>
        <w:t>Кроме вышеперечисленных основных участников инновационной деятельности существуют множество других, которые выполняют обслуживающие функции и создают инновационную инфраструктуру:</w:t>
      </w:r>
    </w:p>
    <w:p w14:paraId="72D29992" w14:textId="77777777" w:rsidR="00FD6224" w:rsidRPr="00FD6224" w:rsidRDefault="00FD6224" w:rsidP="00FD6224">
      <w:pPr>
        <w:pStyle w:val="Default"/>
        <w:numPr>
          <w:ilvl w:val="0"/>
          <w:numId w:val="1"/>
        </w:numPr>
        <w:spacing w:line="228" w:lineRule="auto"/>
        <w:ind w:firstLine="709"/>
        <w:jc w:val="both"/>
        <w:rPr>
          <w:color w:val="auto"/>
          <w:sz w:val="28"/>
          <w:szCs w:val="28"/>
        </w:rPr>
      </w:pPr>
      <w:r w:rsidRPr="00FD6224">
        <w:rPr>
          <w:color w:val="auto"/>
          <w:sz w:val="28"/>
          <w:szCs w:val="28"/>
        </w:rPr>
        <w:t>биржи, банки;</w:t>
      </w:r>
    </w:p>
    <w:p w14:paraId="145A5CEB" w14:textId="77777777" w:rsidR="00FD6224" w:rsidRPr="00FD6224" w:rsidRDefault="00FD6224" w:rsidP="00FD6224">
      <w:pPr>
        <w:pStyle w:val="Default"/>
        <w:numPr>
          <w:ilvl w:val="0"/>
          <w:numId w:val="1"/>
        </w:numPr>
        <w:spacing w:line="228" w:lineRule="auto"/>
        <w:ind w:firstLine="709"/>
        <w:jc w:val="both"/>
        <w:rPr>
          <w:color w:val="auto"/>
          <w:sz w:val="28"/>
          <w:szCs w:val="28"/>
        </w:rPr>
      </w:pPr>
      <w:r w:rsidRPr="00FD6224">
        <w:rPr>
          <w:color w:val="auto"/>
          <w:sz w:val="28"/>
          <w:szCs w:val="28"/>
        </w:rPr>
        <w:t>инвестиционные и финансовые компании;</w:t>
      </w:r>
    </w:p>
    <w:p w14:paraId="69AB65FB" w14:textId="77777777" w:rsidR="00FD6224" w:rsidRPr="00FD6224" w:rsidRDefault="00FD6224" w:rsidP="00FD6224">
      <w:pPr>
        <w:pStyle w:val="Default"/>
        <w:numPr>
          <w:ilvl w:val="0"/>
          <w:numId w:val="1"/>
        </w:numPr>
        <w:spacing w:line="228" w:lineRule="auto"/>
        <w:ind w:firstLine="709"/>
        <w:jc w:val="both"/>
        <w:rPr>
          <w:color w:val="auto"/>
          <w:sz w:val="28"/>
          <w:szCs w:val="28"/>
        </w:rPr>
      </w:pPr>
      <w:r w:rsidRPr="00FD6224">
        <w:rPr>
          <w:color w:val="auto"/>
          <w:sz w:val="28"/>
          <w:szCs w:val="28"/>
        </w:rPr>
        <w:t>средства массовой информации;</w:t>
      </w:r>
    </w:p>
    <w:p w14:paraId="6F743A61" w14:textId="77777777" w:rsidR="00FD6224" w:rsidRPr="00FD6224" w:rsidRDefault="00FD6224" w:rsidP="00FD6224">
      <w:pPr>
        <w:pStyle w:val="Default"/>
        <w:numPr>
          <w:ilvl w:val="0"/>
          <w:numId w:val="1"/>
        </w:numPr>
        <w:spacing w:line="228" w:lineRule="auto"/>
        <w:ind w:firstLine="709"/>
        <w:jc w:val="both"/>
        <w:rPr>
          <w:color w:val="auto"/>
          <w:sz w:val="28"/>
          <w:szCs w:val="28"/>
        </w:rPr>
      </w:pPr>
      <w:r w:rsidRPr="00FD6224">
        <w:rPr>
          <w:color w:val="auto"/>
          <w:sz w:val="28"/>
          <w:szCs w:val="28"/>
        </w:rPr>
        <w:t>информационные технологии и средства деловой коммуникации;</w:t>
      </w:r>
    </w:p>
    <w:p w14:paraId="58F0802A" w14:textId="77777777" w:rsidR="00FD6224" w:rsidRPr="00FD6224" w:rsidRDefault="00FD6224" w:rsidP="00FD6224">
      <w:pPr>
        <w:pStyle w:val="Default"/>
        <w:numPr>
          <w:ilvl w:val="0"/>
          <w:numId w:val="1"/>
        </w:numPr>
        <w:spacing w:line="228" w:lineRule="auto"/>
        <w:ind w:firstLine="709"/>
        <w:jc w:val="both"/>
        <w:rPr>
          <w:color w:val="auto"/>
          <w:sz w:val="28"/>
          <w:szCs w:val="28"/>
        </w:rPr>
      </w:pPr>
      <w:r w:rsidRPr="00FD6224">
        <w:rPr>
          <w:color w:val="auto"/>
          <w:sz w:val="28"/>
          <w:szCs w:val="28"/>
        </w:rPr>
        <w:t>патентные организации;</w:t>
      </w:r>
    </w:p>
    <w:p w14:paraId="1D71BEE0" w14:textId="77777777" w:rsidR="00FD6224" w:rsidRPr="00FD6224" w:rsidRDefault="00FD6224" w:rsidP="00FD6224">
      <w:pPr>
        <w:pStyle w:val="Default"/>
        <w:numPr>
          <w:ilvl w:val="0"/>
          <w:numId w:val="1"/>
        </w:numPr>
        <w:spacing w:line="228" w:lineRule="auto"/>
        <w:ind w:firstLine="709"/>
        <w:jc w:val="both"/>
        <w:rPr>
          <w:color w:val="auto"/>
          <w:sz w:val="28"/>
          <w:szCs w:val="28"/>
        </w:rPr>
      </w:pPr>
      <w:r w:rsidRPr="00FD6224">
        <w:rPr>
          <w:color w:val="auto"/>
          <w:sz w:val="28"/>
          <w:szCs w:val="28"/>
        </w:rPr>
        <w:t>органы сертификации;</w:t>
      </w:r>
    </w:p>
    <w:p w14:paraId="2FB45544" w14:textId="77777777" w:rsidR="00FD6224" w:rsidRPr="00FD6224" w:rsidRDefault="00FD6224" w:rsidP="00FD6224">
      <w:pPr>
        <w:pStyle w:val="Default"/>
        <w:numPr>
          <w:ilvl w:val="0"/>
          <w:numId w:val="1"/>
        </w:numPr>
        <w:spacing w:line="228" w:lineRule="auto"/>
        <w:ind w:firstLine="709"/>
        <w:jc w:val="both"/>
        <w:rPr>
          <w:color w:val="auto"/>
          <w:sz w:val="28"/>
          <w:szCs w:val="28"/>
        </w:rPr>
      </w:pPr>
      <w:r w:rsidRPr="00FD6224">
        <w:rPr>
          <w:color w:val="auto"/>
          <w:sz w:val="28"/>
          <w:szCs w:val="28"/>
        </w:rPr>
        <w:t>библиотеки;</w:t>
      </w:r>
    </w:p>
    <w:p w14:paraId="3437ECE4" w14:textId="77777777" w:rsidR="00FD6224" w:rsidRPr="00FD6224" w:rsidRDefault="00FD6224" w:rsidP="00FD6224">
      <w:pPr>
        <w:pStyle w:val="Default"/>
        <w:numPr>
          <w:ilvl w:val="0"/>
          <w:numId w:val="1"/>
        </w:numPr>
        <w:spacing w:line="228" w:lineRule="auto"/>
        <w:ind w:firstLine="709"/>
        <w:jc w:val="both"/>
        <w:rPr>
          <w:color w:val="auto"/>
          <w:sz w:val="28"/>
          <w:szCs w:val="28"/>
        </w:rPr>
      </w:pPr>
      <w:r w:rsidRPr="00FD6224">
        <w:rPr>
          <w:color w:val="auto"/>
          <w:sz w:val="28"/>
          <w:szCs w:val="28"/>
        </w:rPr>
        <w:t>ярмарки, аукционы, семинары;</w:t>
      </w:r>
    </w:p>
    <w:p w14:paraId="6087C2D7" w14:textId="77777777" w:rsidR="00FD6224" w:rsidRPr="00FD6224" w:rsidRDefault="00FD6224" w:rsidP="00FD6224">
      <w:pPr>
        <w:pStyle w:val="Default"/>
        <w:numPr>
          <w:ilvl w:val="0"/>
          <w:numId w:val="1"/>
        </w:numPr>
        <w:spacing w:line="228" w:lineRule="auto"/>
        <w:ind w:firstLine="709"/>
        <w:jc w:val="both"/>
        <w:rPr>
          <w:color w:val="auto"/>
          <w:sz w:val="28"/>
          <w:szCs w:val="28"/>
        </w:rPr>
      </w:pPr>
      <w:r w:rsidRPr="00FD6224">
        <w:rPr>
          <w:color w:val="auto"/>
          <w:sz w:val="28"/>
          <w:szCs w:val="28"/>
        </w:rPr>
        <w:t>система страхования;</w:t>
      </w:r>
    </w:p>
    <w:p w14:paraId="534A8E0B" w14:textId="77777777" w:rsidR="00FD6224" w:rsidRPr="00FD6224" w:rsidRDefault="00FD6224" w:rsidP="00FD6224">
      <w:pPr>
        <w:pStyle w:val="Default"/>
        <w:numPr>
          <w:ilvl w:val="0"/>
          <w:numId w:val="1"/>
        </w:numPr>
        <w:spacing w:line="228" w:lineRule="auto"/>
        <w:ind w:firstLine="709"/>
        <w:jc w:val="both"/>
        <w:rPr>
          <w:color w:val="auto"/>
          <w:sz w:val="28"/>
          <w:szCs w:val="28"/>
        </w:rPr>
      </w:pPr>
      <w:r w:rsidRPr="00FD6224">
        <w:rPr>
          <w:color w:val="auto"/>
          <w:sz w:val="28"/>
          <w:szCs w:val="28"/>
        </w:rPr>
        <w:lastRenderedPageBreak/>
        <w:t>рекламные агенства;</w:t>
      </w:r>
    </w:p>
    <w:p w14:paraId="6E3810F6" w14:textId="77777777" w:rsidR="00FD6224" w:rsidRPr="00FD6224" w:rsidRDefault="00FD6224" w:rsidP="00FD6224">
      <w:pPr>
        <w:pStyle w:val="Default"/>
        <w:numPr>
          <w:ilvl w:val="0"/>
          <w:numId w:val="1"/>
        </w:numPr>
        <w:spacing w:line="228" w:lineRule="auto"/>
        <w:ind w:firstLine="709"/>
        <w:jc w:val="both"/>
        <w:rPr>
          <w:color w:val="auto"/>
          <w:sz w:val="28"/>
          <w:szCs w:val="28"/>
        </w:rPr>
      </w:pPr>
      <w:r w:rsidRPr="00FD6224">
        <w:rPr>
          <w:color w:val="auto"/>
          <w:sz w:val="28"/>
          <w:szCs w:val="28"/>
        </w:rPr>
        <w:t>система образования;</w:t>
      </w:r>
    </w:p>
    <w:p w14:paraId="77EFACD1" w14:textId="77777777" w:rsidR="00FD6224" w:rsidRPr="00FD6224" w:rsidRDefault="00FD6224" w:rsidP="00FD6224">
      <w:pPr>
        <w:pStyle w:val="Default"/>
        <w:numPr>
          <w:ilvl w:val="0"/>
          <w:numId w:val="1"/>
        </w:numPr>
        <w:spacing w:line="228" w:lineRule="auto"/>
        <w:ind w:firstLine="709"/>
        <w:jc w:val="both"/>
        <w:rPr>
          <w:color w:val="auto"/>
          <w:sz w:val="28"/>
          <w:szCs w:val="28"/>
        </w:rPr>
      </w:pPr>
      <w:r w:rsidRPr="00FD6224">
        <w:rPr>
          <w:color w:val="auto"/>
          <w:sz w:val="28"/>
          <w:szCs w:val="28"/>
        </w:rPr>
        <w:t>консалтинговые компании.</w:t>
      </w:r>
    </w:p>
    <w:p w14:paraId="40C5CD14" w14:textId="77777777" w:rsidR="00FD6224" w:rsidRPr="00FD6224" w:rsidRDefault="00FD6224" w:rsidP="00FD6224">
      <w:pPr>
        <w:pStyle w:val="Default"/>
        <w:spacing w:line="228" w:lineRule="auto"/>
        <w:ind w:left="709"/>
        <w:jc w:val="both"/>
        <w:rPr>
          <w:color w:val="auto"/>
          <w:sz w:val="28"/>
          <w:szCs w:val="28"/>
        </w:rPr>
      </w:pPr>
    </w:p>
    <w:p w14:paraId="6B107643" w14:textId="63A28983" w:rsidR="00FD6224" w:rsidRDefault="00C2414E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Контрольные вопросы:</w:t>
      </w:r>
    </w:p>
    <w:p w14:paraId="15563639" w14:textId="1300437C" w:rsidR="00C2414E" w:rsidRPr="00C2414E" w:rsidRDefault="00C2414E" w:rsidP="00C2414E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C2414E">
        <w:rPr>
          <w:rFonts w:ascii="Times New Roman" w:hAnsi="Times New Roman" w:cs="Times New Roman"/>
          <w:b/>
          <w:bCs/>
          <w:sz w:val="28"/>
          <w:szCs w:val="28"/>
          <w:lang w:val="ru-RU"/>
        </w:rPr>
        <w:t>Виды инновационного процесса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;</w:t>
      </w:r>
    </w:p>
    <w:p w14:paraId="6D825D59" w14:textId="1CAE84CA" w:rsidR="00C2414E" w:rsidRPr="00C2414E" w:rsidRDefault="00C2414E" w:rsidP="00C2414E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C2414E">
        <w:rPr>
          <w:rFonts w:ascii="Times New Roman" w:hAnsi="Times New Roman" w:cs="Times New Roman"/>
          <w:b/>
          <w:bCs/>
          <w:sz w:val="28"/>
          <w:szCs w:val="28"/>
          <w:lang w:val="ru-RU"/>
        </w:rPr>
        <w:t>Субъекты инновационной деятельности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.</w:t>
      </w:r>
    </w:p>
    <w:sectPr w:rsidR="00C2414E" w:rsidRPr="00C241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E85D0C"/>
    <w:multiLevelType w:val="hybridMultilevel"/>
    <w:tmpl w:val="D068BB3A"/>
    <w:lvl w:ilvl="0" w:tplc="30A6B318">
      <w:start w:val="65535"/>
      <w:numFmt w:val="bullet"/>
      <w:lvlText w:val=""/>
      <w:lvlJc w:val="left"/>
      <w:rPr>
        <w:rFonts w:ascii="Symbol" w:hAnsi="Symbol" w:cs="Times New Roman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7F023BA2"/>
    <w:multiLevelType w:val="hybridMultilevel"/>
    <w:tmpl w:val="E5F8F71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43F"/>
    <w:rsid w:val="006D2B90"/>
    <w:rsid w:val="00B23B03"/>
    <w:rsid w:val="00BB643F"/>
    <w:rsid w:val="00C2414E"/>
    <w:rsid w:val="00FD6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46B7E8"/>
  <w15:chartTrackingRefBased/>
  <w15:docId w15:val="{1859D6AB-E6E0-479E-B1DF-B79C8749A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FD6224"/>
    <w:pPr>
      <w:keepNext/>
      <w:spacing w:after="0" w:line="240" w:lineRule="auto"/>
      <w:ind w:firstLine="872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D6224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customStyle="1" w:styleId="Default">
    <w:name w:val="Default"/>
    <w:rsid w:val="00FD622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ru-RU" w:eastAsia="ru-RU"/>
    </w:rPr>
  </w:style>
  <w:style w:type="paragraph" w:styleId="a3">
    <w:name w:val="List Paragraph"/>
    <w:basedOn w:val="a"/>
    <w:uiPriority w:val="34"/>
    <w:qFormat/>
    <w:rsid w:val="00C241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708</Words>
  <Characters>4038</Characters>
  <Application>Microsoft Office Word</Application>
  <DocSecurity>0</DocSecurity>
  <Lines>33</Lines>
  <Paragraphs>9</Paragraphs>
  <ScaleCrop>false</ScaleCrop>
  <Company/>
  <LinksUpToDate>false</LinksUpToDate>
  <CharactersWithSpaces>4737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2021-01-25T13:29:00Z</dcterms:created>
  <dcterms:modified xsi:type="dcterms:W3CDTF">2021-01-25T14:25:00Z</dcterms:modified>
</cp:coreProperties>
</file>